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1AB" w:rsidRDefault="00EA71AB" w:rsidP="00EA71AB">
      <w:pPr>
        <w:pStyle w:val="NormalWeb"/>
        <w:shd w:val="clear" w:color="auto" w:fill="F4F4F4"/>
        <w:spacing w:before="0" w:beforeAutospacing="0" w:after="240" w:afterAutospacing="0"/>
        <w:rPr>
          <w:color w:val="111111"/>
          <w:sz w:val="20"/>
          <w:szCs w:val="20"/>
        </w:rPr>
      </w:pPr>
      <w:r>
        <w:rPr>
          <w:b/>
          <w:bCs/>
          <w:color w:val="111111"/>
          <w:sz w:val="20"/>
          <w:szCs w:val="20"/>
        </w:rPr>
        <w:t>MILESTONE III</w:t>
      </w:r>
    </w:p>
    <w:p w:rsidR="00EA71AB" w:rsidRDefault="00EA71AB" w:rsidP="00EA71AB">
      <w:pPr>
        <w:pStyle w:val="NormalWeb"/>
        <w:shd w:val="clear" w:color="auto" w:fill="F4F4F4"/>
        <w:spacing w:before="0" w:beforeAutospacing="0" w:after="240" w:afterAutospacing="0"/>
        <w:rPr>
          <w:color w:val="111111"/>
          <w:sz w:val="20"/>
          <w:szCs w:val="20"/>
        </w:rPr>
      </w:pPr>
      <w:r>
        <w:rPr>
          <w:color w:val="111111"/>
          <w:sz w:val="20"/>
          <w:szCs w:val="20"/>
        </w:rPr>
        <w:t>The Bailey Corporation, a manufacturer of medical supplies and equipment, is planning to sell its shares to the general public for the first time. The firm’s investment banker, Robert Frost and Company, is working with Bailey Corporation in determining a number of items. Information on the Bailey Corporation follows:</w:t>
      </w:r>
    </w:p>
    <w:p w:rsidR="00EA71AB" w:rsidRDefault="00EA71AB" w:rsidP="00EA71AB">
      <w:pPr>
        <w:pStyle w:val="NormalWeb"/>
        <w:shd w:val="clear" w:color="auto" w:fill="F4F4F4"/>
        <w:spacing w:before="0" w:beforeAutospacing="0" w:after="240" w:afterAutospacing="0"/>
        <w:rPr>
          <w:color w:val="111111"/>
          <w:sz w:val="20"/>
          <w:szCs w:val="20"/>
        </w:rPr>
      </w:pPr>
      <w:r>
        <w:rPr>
          <w:color w:val="111111"/>
          <w:sz w:val="20"/>
          <w:szCs w:val="20"/>
        </w:rPr>
        <w:t> </w:t>
      </w:r>
    </w:p>
    <w:p w:rsidR="00EA71AB" w:rsidRDefault="00EA71AB" w:rsidP="00EA71AB">
      <w:pPr>
        <w:pStyle w:val="NormalWeb"/>
        <w:shd w:val="clear" w:color="auto" w:fill="F4F4F4"/>
        <w:spacing w:before="0" w:beforeAutospacing="0" w:after="0" w:afterAutospacing="0"/>
        <w:rPr>
          <w:rFonts w:ascii="Helvetica" w:hAnsi="Helvetica" w:cs="Helvetica"/>
          <w:color w:val="111111"/>
          <w:sz w:val="20"/>
          <w:szCs w:val="20"/>
        </w:rPr>
      </w:pPr>
      <w:r>
        <w:rPr>
          <w:rFonts w:ascii="inherit" w:hAnsi="inherit" w:cs="Helvetica"/>
          <w:b/>
          <w:bCs/>
          <w:color w:val="111111"/>
          <w:sz w:val="8"/>
          <w:szCs w:val="8"/>
          <w:bdr w:val="none" w:sz="0" w:space="0" w:color="auto" w:frame="1"/>
        </w:rPr>
        <w:t> </w:t>
      </w:r>
    </w:p>
    <w:p w:rsidR="00EA71AB" w:rsidRDefault="00EA71AB" w:rsidP="00EA71AB">
      <w:pPr>
        <w:pStyle w:val="NormalWeb"/>
        <w:shd w:val="clear" w:color="auto" w:fill="F4F4F4"/>
        <w:spacing w:before="0" w:beforeAutospacing="0" w:after="0" w:afterAutospacing="0"/>
        <w:jc w:val="center"/>
        <w:rPr>
          <w:color w:val="111111"/>
          <w:sz w:val="20"/>
          <w:szCs w:val="20"/>
        </w:rPr>
      </w:pPr>
      <w:r>
        <w:rPr>
          <w:b/>
          <w:bCs/>
          <w:color w:val="111111"/>
          <w:sz w:val="20"/>
          <w:szCs w:val="20"/>
        </w:rPr>
        <w:t>BAILEY CORPORATION</w:t>
      </w:r>
    </w:p>
    <w:p w:rsidR="00EA71AB" w:rsidRDefault="00EA71AB" w:rsidP="00EA71AB">
      <w:pPr>
        <w:pStyle w:val="NormalWeb"/>
        <w:shd w:val="clear" w:color="auto" w:fill="F4F4F4"/>
        <w:spacing w:before="0" w:beforeAutospacing="0" w:after="0" w:afterAutospacing="0"/>
        <w:jc w:val="center"/>
        <w:rPr>
          <w:color w:val="111111"/>
          <w:sz w:val="20"/>
          <w:szCs w:val="20"/>
        </w:rPr>
      </w:pPr>
      <w:r>
        <w:rPr>
          <w:b/>
          <w:bCs/>
          <w:color w:val="111111"/>
          <w:sz w:val="20"/>
          <w:szCs w:val="20"/>
        </w:rPr>
        <w:t>Income Statement</w:t>
      </w:r>
    </w:p>
    <w:p w:rsidR="00EA71AB" w:rsidRDefault="00EA71AB" w:rsidP="00EA71AB">
      <w:pPr>
        <w:pStyle w:val="NormalWeb"/>
        <w:shd w:val="clear" w:color="auto" w:fill="F4F4F4"/>
        <w:spacing w:before="0" w:beforeAutospacing="0" w:after="0" w:afterAutospacing="0"/>
        <w:jc w:val="center"/>
        <w:rPr>
          <w:color w:val="111111"/>
          <w:sz w:val="20"/>
          <w:szCs w:val="20"/>
        </w:rPr>
      </w:pPr>
      <w:r>
        <w:rPr>
          <w:b/>
          <w:bCs/>
          <w:color w:val="111111"/>
          <w:sz w:val="20"/>
          <w:szCs w:val="20"/>
        </w:rPr>
        <w:t>For the Year 201X</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 xml:space="preserve">Sales (all on </w:t>
      </w:r>
      <w:proofErr w:type="gramStart"/>
      <w:r>
        <w:rPr>
          <w:color w:val="111111"/>
          <w:sz w:val="20"/>
          <w:szCs w:val="20"/>
        </w:rPr>
        <w:t>credit)...........................................</w:t>
      </w:r>
      <w:proofErr w:type="gramEnd"/>
      <w:r>
        <w:rPr>
          <w:color w:val="111111"/>
          <w:sz w:val="20"/>
          <w:szCs w:val="20"/>
        </w:rPr>
        <w:t xml:space="preserve">      $42,680,000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Cost of goods sold............................................        </w:t>
      </w:r>
      <w:r>
        <w:rPr>
          <w:rStyle w:val="apple-converted-space"/>
          <w:rFonts w:ascii="inherit" w:hAnsi="inherit"/>
          <w:color w:val="111111"/>
          <w:sz w:val="20"/>
          <w:szCs w:val="20"/>
          <w:bdr w:val="none" w:sz="0" w:space="0" w:color="auto" w:frame="1"/>
        </w:rPr>
        <w:t> </w:t>
      </w:r>
      <w:r>
        <w:rPr>
          <w:rFonts w:ascii="inherit" w:hAnsi="inherit"/>
          <w:color w:val="111111"/>
          <w:sz w:val="20"/>
          <w:szCs w:val="20"/>
          <w:u w:val="single"/>
          <w:bdr w:val="none" w:sz="0" w:space="0" w:color="auto" w:frame="1"/>
        </w:rPr>
        <w:t>32,240,000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Gross profit.......................................................       10,440,000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Selling and administrative expenses.................           </w:t>
      </w:r>
      <w:r>
        <w:rPr>
          <w:rFonts w:ascii="inherit" w:hAnsi="inherit"/>
          <w:color w:val="111111"/>
          <w:sz w:val="20"/>
          <w:szCs w:val="20"/>
          <w:u w:val="single"/>
          <w:bdr w:val="none" w:sz="0" w:space="0" w:color="auto" w:frame="1"/>
        </w:rPr>
        <w:t>   4,558,000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Operating profit................................................          5,882,000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Interest expense................................................           600,000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Net income before taxes...................................           5,282,000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Taxes.................................................................      </w:t>
      </w:r>
      <w:r>
        <w:rPr>
          <w:rFonts w:ascii="inherit" w:hAnsi="inherit"/>
          <w:color w:val="111111"/>
          <w:sz w:val="20"/>
          <w:szCs w:val="20"/>
          <w:u w:val="single"/>
          <w:bdr w:val="none" w:sz="0" w:space="0" w:color="auto" w:frame="1"/>
        </w:rPr>
        <w:t>2,120,000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Net income........................................................    </w:t>
      </w:r>
      <w:r>
        <w:rPr>
          <w:rStyle w:val="apple-converted-space"/>
          <w:rFonts w:ascii="inherit" w:hAnsi="inherit"/>
          <w:color w:val="111111"/>
          <w:sz w:val="20"/>
          <w:szCs w:val="20"/>
          <w:bdr w:val="none" w:sz="0" w:space="0" w:color="auto" w:frame="1"/>
        </w:rPr>
        <w:t> </w:t>
      </w:r>
      <w:proofErr w:type="gramStart"/>
      <w:r>
        <w:rPr>
          <w:rFonts w:ascii="inherit" w:hAnsi="inherit"/>
          <w:color w:val="111111"/>
          <w:sz w:val="20"/>
          <w:szCs w:val="20"/>
          <w:u w:val="single"/>
          <w:bdr w:val="none" w:sz="0" w:space="0" w:color="auto" w:frame="1"/>
        </w:rPr>
        <w:t>$  3,162,000</w:t>
      </w:r>
      <w:proofErr w:type="gramEnd"/>
    </w:p>
    <w:p w:rsidR="00EA71AB" w:rsidRDefault="00EA71AB" w:rsidP="00EA71AB">
      <w:pPr>
        <w:pStyle w:val="NormalWeb"/>
        <w:shd w:val="clear" w:color="auto" w:fill="F4F4F4"/>
        <w:spacing w:before="120" w:beforeAutospacing="0" w:after="120" w:afterAutospacing="0"/>
        <w:rPr>
          <w:color w:val="111111"/>
          <w:sz w:val="20"/>
          <w:szCs w:val="20"/>
        </w:rPr>
      </w:pPr>
      <w:r>
        <w:rPr>
          <w:b/>
          <w:bCs/>
          <w:color w:val="111111"/>
          <w:sz w:val="20"/>
          <w:szCs w:val="20"/>
        </w:rPr>
        <w:t> </w:t>
      </w:r>
    </w:p>
    <w:p w:rsidR="00EA71AB" w:rsidRDefault="00EA71AB" w:rsidP="00EA71AB">
      <w:pPr>
        <w:pStyle w:val="NormalWeb"/>
        <w:shd w:val="clear" w:color="auto" w:fill="F4F4F4"/>
        <w:spacing w:before="0" w:beforeAutospacing="0" w:after="0" w:afterAutospacing="0"/>
        <w:rPr>
          <w:rFonts w:ascii="Helvetica" w:hAnsi="Helvetica" w:cs="Helvetica"/>
          <w:color w:val="111111"/>
          <w:sz w:val="20"/>
          <w:szCs w:val="20"/>
        </w:rPr>
      </w:pPr>
      <w:r>
        <w:rPr>
          <w:rFonts w:ascii="inherit" w:hAnsi="inherit" w:cs="Helvetica"/>
          <w:b/>
          <w:bCs/>
          <w:color w:val="111111"/>
          <w:sz w:val="8"/>
          <w:szCs w:val="8"/>
          <w:bdr w:val="none" w:sz="0" w:space="0" w:color="auto" w:frame="1"/>
        </w:rPr>
        <w:t> </w:t>
      </w:r>
    </w:p>
    <w:p w:rsidR="00EA71AB" w:rsidRDefault="00EA71AB" w:rsidP="00EA71AB">
      <w:pPr>
        <w:pStyle w:val="NormalWeb"/>
        <w:shd w:val="clear" w:color="auto" w:fill="F4F4F4"/>
        <w:spacing w:before="0" w:beforeAutospacing="0" w:after="0" w:afterAutospacing="0"/>
        <w:jc w:val="center"/>
        <w:rPr>
          <w:color w:val="111111"/>
          <w:sz w:val="20"/>
          <w:szCs w:val="20"/>
        </w:rPr>
      </w:pPr>
      <w:r>
        <w:rPr>
          <w:b/>
          <w:bCs/>
          <w:color w:val="111111"/>
          <w:sz w:val="20"/>
          <w:szCs w:val="20"/>
        </w:rPr>
        <w:t>BAILEY CORPORATION</w:t>
      </w:r>
    </w:p>
    <w:p w:rsidR="00EA71AB" w:rsidRDefault="00EA71AB" w:rsidP="00EA71AB">
      <w:pPr>
        <w:pStyle w:val="NormalWeb"/>
        <w:shd w:val="clear" w:color="auto" w:fill="F4F4F4"/>
        <w:spacing w:before="0" w:beforeAutospacing="0" w:after="0" w:afterAutospacing="0"/>
        <w:jc w:val="center"/>
        <w:rPr>
          <w:color w:val="111111"/>
          <w:sz w:val="20"/>
          <w:szCs w:val="20"/>
        </w:rPr>
      </w:pPr>
      <w:r>
        <w:rPr>
          <w:b/>
          <w:bCs/>
          <w:color w:val="111111"/>
          <w:sz w:val="20"/>
          <w:szCs w:val="20"/>
        </w:rPr>
        <w:t>Balance Sheet</w:t>
      </w:r>
    </w:p>
    <w:p w:rsidR="00EA71AB" w:rsidRDefault="00EA71AB" w:rsidP="00EA71AB">
      <w:pPr>
        <w:pStyle w:val="NormalWeb"/>
        <w:shd w:val="clear" w:color="auto" w:fill="F4F4F4"/>
        <w:spacing w:before="0" w:beforeAutospacing="0" w:after="0" w:afterAutospacing="0"/>
        <w:jc w:val="center"/>
        <w:rPr>
          <w:color w:val="111111"/>
          <w:sz w:val="20"/>
          <w:szCs w:val="20"/>
        </w:rPr>
      </w:pPr>
      <w:r>
        <w:rPr>
          <w:b/>
          <w:bCs/>
          <w:color w:val="111111"/>
          <w:sz w:val="20"/>
          <w:szCs w:val="20"/>
        </w:rPr>
        <w:t>As of December 31, 201X</w:t>
      </w:r>
    </w:p>
    <w:p w:rsidR="00EA71AB" w:rsidRDefault="00EA71AB" w:rsidP="00EA71AB">
      <w:pPr>
        <w:pStyle w:val="NormalWeb"/>
        <w:shd w:val="clear" w:color="auto" w:fill="F4F4F4"/>
        <w:spacing w:before="0" w:beforeAutospacing="0" w:after="0" w:afterAutospacing="0"/>
        <w:ind w:left="1440"/>
        <w:rPr>
          <w:color w:val="111111"/>
          <w:sz w:val="20"/>
          <w:szCs w:val="20"/>
        </w:rPr>
      </w:pPr>
      <w:r>
        <w:rPr>
          <w:b/>
          <w:bCs/>
          <w:color w:val="111111"/>
          <w:sz w:val="20"/>
          <w:szCs w:val="20"/>
        </w:rPr>
        <w:t>Assets</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Current assets</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     Cash.............................................................     $ 250,000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     Marketable securities...................................            130,000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     Accounts receivable.....................................          6,000,000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     Inventory.....................................................     </w:t>
      </w:r>
      <w:r>
        <w:rPr>
          <w:rStyle w:val="apple-converted-space"/>
          <w:rFonts w:ascii="inherit" w:hAnsi="inherit"/>
          <w:color w:val="111111"/>
          <w:sz w:val="20"/>
          <w:szCs w:val="20"/>
          <w:bdr w:val="none" w:sz="0" w:space="0" w:color="auto" w:frame="1"/>
        </w:rPr>
        <w:t> </w:t>
      </w:r>
      <w:r>
        <w:rPr>
          <w:rFonts w:ascii="inherit" w:hAnsi="inherit"/>
          <w:color w:val="111111"/>
          <w:sz w:val="20"/>
          <w:szCs w:val="20"/>
          <w:u w:val="single"/>
          <w:bdr w:val="none" w:sz="0" w:space="0" w:color="auto" w:frame="1"/>
        </w:rPr>
        <w:t>  8,300,000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       Total current assets....................................      $14,680,000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Net plant and equipment..................................       </w:t>
      </w:r>
      <w:r>
        <w:rPr>
          <w:rFonts w:ascii="inherit" w:hAnsi="inherit"/>
          <w:color w:val="111111"/>
          <w:sz w:val="20"/>
          <w:szCs w:val="20"/>
          <w:u w:val="single"/>
          <w:bdr w:val="none" w:sz="0" w:space="0" w:color="auto" w:frame="1"/>
        </w:rPr>
        <w:t>   13,970,000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Total assets........................................................    </w:t>
      </w:r>
      <w:r>
        <w:rPr>
          <w:rFonts w:ascii="inherit" w:hAnsi="inherit"/>
          <w:color w:val="111111"/>
          <w:sz w:val="20"/>
          <w:szCs w:val="20"/>
          <w:u w:val="single"/>
          <w:bdr w:val="none" w:sz="0" w:space="0" w:color="auto" w:frame="1"/>
        </w:rPr>
        <w:t>$28,650,000</w:t>
      </w:r>
    </w:p>
    <w:p w:rsidR="00EA71AB" w:rsidRDefault="00EA71AB" w:rsidP="00EA71AB">
      <w:pPr>
        <w:pStyle w:val="NormalWeb"/>
        <w:shd w:val="clear" w:color="auto" w:fill="F4F4F4"/>
        <w:spacing w:before="240" w:beforeAutospacing="0" w:after="0" w:afterAutospacing="0"/>
        <w:ind w:left="720" w:firstLine="720"/>
        <w:rPr>
          <w:color w:val="111111"/>
          <w:sz w:val="20"/>
          <w:szCs w:val="20"/>
        </w:rPr>
      </w:pPr>
      <w:r>
        <w:rPr>
          <w:b/>
          <w:bCs/>
          <w:color w:val="111111"/>
          <w:sz w:val="20"/>
          <w:szCs w:val="20"/>
        </w:rPr>
        <w:t>Liabilities and Stockholders’ Equity</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Current liabilities:</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 xml:space="preserve">     Accounts payable.........................................     </w:t>
      </w:r>
      <w:proofErr w:type="gramStart"/>
      <w:r>
        <w:rPr>
          <w:color w:val="111111"/>
          <w:sz w:val="20"/>
          <w:szCs w:val="20"/>
        </w:rPr>
        <w:t>$  3,800,000</w:t>
      </w:r>
      <w:proofErr w:type="gramEnd"/>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     Notes payable..............................................        </w:t>
      </w:r>
      <w:r>
        <w:rPr>
          <w:rFonts w:ascii="inherit" w:hAnsi="inherit"/>
          <w:color w:val="111111"/>
          <w:sz w:val="20"/>
          <w:szCs w:val="20"/>
          <w:u w:val="single"/>
          <w:bdr w:val="none" w:sz="0" w:space="0" w:color="auto" w:frame="1"/>
        </w:rPr>
        <w:t>3,550,000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         Total current liabilities.............................          7,350,000</w:t>
      </w:r>
    </w:p>
    <w:p w:rsidR="00EA71AB" w:rsidRDefault="00EA71AB" w:rsidP="00EA71AB">
      <w:pPr>
        <w:pStyle w:val="NormalWeb"/>
        <w:shd w:val="clear" w:color="auto" w:fill="F4F4F4"/>
        <w:spacing w:before="0" w:beforeAutospacing="0" w:after="0" w:afterAutospacing="0"/>
        <w:rPr>
          <w:color w:val="111111"/>
          <w:sz w:val="20"/>
          <w:szCs w:val="20"/>
        </w:rPr>
      </w:pPr>
      <w:r>
        <w:rPr>
          <w:color w:val="111111"/>
          <w:sz w:val="20"/>
          <w:szCs w:val="20"/>
        </w:rPr>
        <w:t>                         Long-term liabilities                                           </w:t>
      </w:r>
      <w:r>
        <w:rPr>
          <w:rFonts w:ascii="inherit" w:hAnsi="inherit"/>
          <w:color w:val="111111"/>
          <w:sz w:val="20"/>
          <w:szCs w:val="20"/>
          <w:u w:val="single"/>
          <w:bdr w:val="none" w:sz="0" w:space="0" w:color="auto" w:frame="1"/>
        </w:rPr>
        <w:t>   5,620,000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Total liabilities...................................................     $12,970,000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Stockholders’ equity:</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    Common stock (1,800,000 shares at $1 par).           </w:t>
      </w:r>
      <w:proofErr w:type="gramStart"/>
      <w:r>
        <w:rPr>
          <w:color w:val="111111"/>
          <w:sz w:val="20"/>
          <w:szCs w:val="20"/>
        </w:rPr>
        <w:t>$  1,800,000</w:t>
      </w:r>
      <w:proofErr w:type="gramEnd"/>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    Capital in excess of par.................................          6,300,000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    Retained earnings.........................................         </w:t>
      </w:r>
      <w:r>
        <w:rPr>
          <w:rFonts w:ascii="inherit" w:hAnsi="inherit"/>
          <w:color w:val="111111"/>
          <w:sz w:val="20"/>
          <w:szCs w:val="20"/>
          <w:u w:val="single"/>
          <w:bdr w:val="none" w:sz="0" w:space="0" w:color="auto" w:frame="1"/>
        </w:rPr>
        <w:t> 7,580,000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      Total stockholders’ equity..........................         </w:t>
      </w:r>
      <w:r>
        <w:rPr>
          <w:rFonts w:ascii="inherit" w:hAnsi="inherit"/>
          <w:color w:val="111111"/>
          <w:sz w:val="20"/>
          <w:szCs w:val="20"/>
          <w:u w:val="single"/>
          <w:bdr w:val="none" w:sz="0" w:space="0" w:color="auto" w:frame="1"/>
        </w:rPr>
        <w:t>  15,680,000</w:t>
      </w:r>
    </w:p>
    <w:p w:rsidR="00EA71AB" w:rsidRDefault="00EA71AB" w:rsidP="00EA71AB">
      <w:pPr>
        <w:pStyle w:val="NormalWeb"/>
        <w:shd w:val="clear" w:color="auto" w:fill="F4F4F4"/>
        <w:spacing w:before="0" w:beforeAutospacing="0" w:after="0" w:afterAutospacing="0"/>
        <w:ind w:left="1440"/>
        <w:rPr>
          <w:color w:val="111111"/>
          <w:sz w:val="20"/>
          <w:szCs w:val="20"/>
        </w:rPr>
      </w:pPr>
      <w:r>
        <w:rPr>
          <w:color w:val="111111"/>
          <w:sz w:val="20"/>
          <w:szCs w:val="20"/>
        </w:rPr>
        <w:t>Total liabilities and stockholders’ equity..........             </w:t>
      </w:r>
      <w:r>
        <w:rPr>
          <w:rFonts w:ascii="inherit" w:hAnsi="inherit"/>
          <w:color w:val="111111"/>
          <w:sz w:val="20"/>
          <w:szCs w:val="20"/>
          <w:u w:val="single"/>
          <w:bdr w:val="none" w:sz="0" w:space="0" w:color="auto" w:frame="1"/>
        </w:rPr>
        <w:t>$28,650,000</w:t>
      </w:r>
    </w:p>
    <w:p w:rsidR="00EA71AB" w:rsidRDefault="00EA71AB" w:rsidP="00EA71AB">
      <w:pPr>
        <w:pStyle w:val="NormalWeb"/>
        <w:shd w:val="clear" w:color="auto" w:fill="F4F4F4"/>
        <w:spacing w:before="0" w:beforeAutospacing="0" w:after="0" w:afterAutospacing="0"/>
        <w:rPr>
          <w:color w:val="111111"/>
          <w:sz w:val="20"/>
          <w:szCs w:val="20"/>
        </w:rPr>
      </w:pPr>
      <w:r>
        <w:rPr>
          <w:i/>
          <w:iCs/>
          <w:color w:val="111111"/>
          <w:sz w:val="20"/>
          <w:szCs w:val="20"/>
        </w:rPr>
        <w:t> </w:t>
      </w:r>
    </w:p>
    <w:p w:rsidR="00EA71AB" w:rsidRDefault="00EA71AB" w:rsidP="00EA71AB">
      <w:pPr>
        <w:pStyle w:val="NormalWeb"/>
        <w:shd w:val="clear" w:color="auto" w:fill="F4F4F4"/>
        <w:spacing w:before="0" w:beforeAutospacing="0" w:after="0" w:afterAutospacing="0"/>
        <w:ind w:left="907" w:hanging="360"/>
        <w:rPr>
          <w:color w:val="111111"/>
          <w:sz w:val="20"/>
          <w:szCs w:val="20"/>
        </w:rPr>
      </w:pPr>
      <w:r>
        <w:rPr>
          <w:i/>
          <w:iCs/>
          <w:color w:val="111111"/>
          <w:sz w:val="20"/>
          <w:szCs w:val="20"/>
        </w:rPr>
        <w:t>a</w:t>
      </w:r>
      <w:r>
        <w:rPr>
          <w:color w:val="111111"/>
          <w:sz w:val="20"/>
          <w:szCs w:val="20"/>
        </w:rPr>
        <w:t>.   Assume that 800,000 new corporate shares will be issued to the general public. What will earnings per share be immediately after the public offering? (Round to two places to the right of the decimal point.) Based on the price-earnings ratio of 12, what will the initial price of the stock be? Use earnings per share after the distribution in the calculation.</w:t>
      </w:r>
    </w:p>
    <w:p w:rsidR="00EA71AB" w:rsidRDefault="00EA71AB" w:rsidP="00EA71AB">
      <w:pPr>
        <w:pStyle w:val="NormalWeb"/>
        <w:shd w:val="clear" w:color="auto" w:fill="F4F4F4"/>
        <w:spacing w:before="0" w:beforeAutospacing="0" w:after="0" w:afterAutospacing="0"/>
        <w:ind w:left="907" w:hanging="360"/>
        <w:rPr>
          <w:color w:val="111111"/>
          <w:sz w:val="20"/>
          <w:szCs w:val="20"/>
        </w:rPr>
      </w:pPr>
      <w:r>
        <w:rPr>
          <w:i/>
          <w:iCs/>
          <w:color w:val="111111"/>
          <w:sz w:val="20"/>
          <w:szCs w:val="20"/>
        </w:rPr>
        <w:t>b</w:t>
      </w:r>
      <w:r>
        <w:rPr>
          <w:color w:val="111111"/>
          <w:sz w:val="20"/>
          <w:szCs w:val="20"/>
        </w:rPr>
        <w:t>.   Assuming an underwriting spread of 5 percent and out-of-pocket costs of $300,000, what will net proceeds to the corporation be?</w:t>
      </w:r>
    </w:p>
    <w:p w:rsidR="00EA71AB" w:rsidRDefault="00EA71AB" w:rsidP="00EA71AB">
      <w:pPr>
        <w:pStyle w:val="NormalWeb"/>
        <w:shd w:val="clear" w:color="auto" w:fill="F4F4F4"/>
        <w:spacing w:before="0" w:beforeAutospacing="0" w:after="0" w:afterAutospacing="0"/>
        <w:ind w:left="907" w:hanging="360"/>
        <w:rPr>
          <w:color w:val="111111"/>
          <w:sz w:val="20"/>
          <w:szCs w:val="20"/>
        </w:rPr>
      </w:pPr>
      <w:r>
        <w:rPr>
          <w:i/>
          <w:iCs/>
          <w:color w:val="111111"/>
          <w:sz w:val="20"/>
          <w:szCs w:val="20"/>
        </w:rPr>
        <w:lastRenderedPageBreak/>
        <w:t>c</w:t>
      </w:r>
      <w:r>
        <w:rPr>
          <w:color w:val="111111"/>
          <w:sz w:val="20"/>
          <w:szCs w:val="20"/>
        </w:rPr>
        <w:t>.   What return must the corporation earn on the net proceeds to equal the earnings per share before the offering? How does this compare with current return on the total assets on the balance sheet?</w:t>
      </w:r>
    </w:p>
    <w:p w:rsidR="00EA71AB" w:rsidRDefault="00EA71AB" w:rsidP="00EA71AB">
      <w:pPr>
        <w:pStyle w:val="NormalWeb"/>
        <w:shd w:val="clear" w:color="auto" w:fill="F4F4F4"/>
        <w:spacing w:before="0" w:beforeAutospacing="0" w:after="0" w:afterAutospacing="0"/>
        <w:ind w:left="907" w:hanging="360"/>
        <w:rPr>
          <w:color w:val="111111"/>
          <w:sz w:val="20"/>
          <w:szCs w:val="20"/>
        </w:rPr>
      </w:pPr>
      <w:r>
        <w:rPr>
          <w:i/>
          <w:iCs/>
          <w:color w:val="111111"/>
          <w:sz w:val="20"/>
          <w:szCs w:val="20"/>
        </w:rPr>
        <w:t>d</w:t>
      </w:r>
      <w:r>
        <w:rPr>
          <w:color w:val="111111"/>
          <w:sz w:val="20"/>
          <w:szCs w:val="20"/>
        </w:rPr>
        <w:t>.   Now assume that, of the initial 800,000-share distribution, 400,000 belong to current stockholders and 400,000 are new shares, and the latter will be added to the 1,800,000 shares currently outstanding. What will earnings per share be immediately after the public offering? What will the initial market price of the stock be? Assume a price-earnings ratio of 12 and use earnings per share after the distribution in the calculation.</w:t>
      </w:r>
    </w:p>
    <w:p w:rsidR="00EA71AB" w:rsidRDefault="00EA71AB" w:rsidP="00EA71AB">
      <w:pPr>
        <w:pStyle w:val="NormalWeb"/>
        <w:shd w:val="clear" w:color="auto" w:fill="F4F4F4"/>
        <w:spacing w:before="0" w:beforeAutospacing="0" w:after="0" w:afterAutospacing="0"/>
        <w:ind w:left="907" w:hanging="360"/>
        <w:rPr>
          <w:color w:val="111111"/>
          <w:sz w:val="20"/>
          <w:szCs w:val="20"/>
        </w:rPr>
      </w:pPr>
      <w:r>
        <w:rPr>
          <w:i/>
          <w:iCs/>
          <w:color w:val="111111"/>
          <w:sz w:val="20"/>
          <w:szCs w:val="20"/>
        </w:rPr>
        <w:t>e</w:t>
      </w:r>
      <w:r>
        <w:rPr>
          <w:color w:val="111111"/>
          <w:sz w:val="20"/>
          <w:szCs w:val="20"/>
        </w:rPr>
        <w:t>.   Assuming an underwriting spread of 5 percent and out-of-pocket costs of $300,000, what will net proceeds to the corporation be?</w:t>
      </w:r>
    </w:p>
    <w:p w:rsidR="00EA71AB" w:rsidRDefault="00EA71AB" w:rsidP="00EA71AB">
      <w:pPr>
        <w:pStyle w:val="NormalWeb"/>
        <w:shd w:val="clear" w:color="auto" w:fill="F4F4F4"/>
        <w:spacing w:before="0" w:beforeAutospacing="0" w:after="0" w:afterAutospacing="0"/>
        <w:ind w:left="907" w:hanging="360"/>
        <w:rPr>
          <w:color w:val="111111"/>
          <w:sz w:val="20"/>
          <w:szCs w:val="20"/>
        </w:rPr>
      </w:pPr>
      <w:r>
        <w:rPr>
          <w:color w:val="111111"/>
          <w:sz w:val="14"/>
          <w:szCs w:val="14"/>
          <w:bdr w:val="none" w:sz="0" w:space="0" w:color="auto" w:frame="1"/>
        </w:rPr>
        <w:t> </w:t>
      </w:r>
    </w:p>
    <w:p w:rsidR="007128C1" w:rsidRDefault="00EA71AB">
      <w:bookmarkStart w:id="0" w:name="_GoBack"/>
      <w:bookmarkEnd w:id="0"/>
    </w:p>
    <w:sectPr w:rsidR="00712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1AB"/>
    <w:rsid w:val="001118CF"/>
    <w:rsid w:val="005A32C4"/>
    <w:rsid w:val="00EA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2F1C5-7B93-4441-A7A3-3A671A01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71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A7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41909">
      <w:bodyDiv w:val="1"/>
      <w:marLeft w:val="0"/>
      <w:marRight w:val="0"/>
      <w:marTop w:val="0"/>
      <w:marBottom w:val="0"/>
      <w:divBdr>
        <w:top w:val="none" w:sz="0" w:space="0" w:color="auto"/>
        <w:left w:val="none" w:sz="0" w:space="0" w:color="auto"/>
        <w:bottom w:val="none" w:sz="0" w:space="0" w:color="auto"/>
        <w:right w:val="none" w:sz="0" w:space="0" w:color="auto"/>
      </w:divBdr>
      <w:divsChild>
        <w:div w:id="1733960487">
          <w:marLeft w:val="1440"/>
          <w:marRight w:val="1800"/>
          <w:marTop w:val="0"/>
          <w:marBottom w:val="0"/>
          <w:divBdr>
            <w:top w:val="single" w:sz="8" w:space="1" w:color="auto"/>
            <w:left w:val="none" w:sz="0" w:space="0" w:color="auto"/>
            <w:bottom w:val="none" w:sz="0" w:space="0" w:color="auto"/>
            <w:right w:val="none" w:sz="0" w:space="0" w:color="auto"/>
          </w:divBdr>
        </w:div>
        <w:div w:id="877471691">
          <w:marLeft w:val="1440"/>
          <w:marRight w:val="1800"/>
          <w:marTop w:val="0"/>
          <w:marBottom w:val="0"/>
          <w:divBdr>
            <w:top w:val="single" w:sz="8"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Faletagoai</dc:creator>
  <cp:keywords/>
  <dc:description/>
  <cp:lastModifiedBy>Cecilia Faletagoai</cp:lastModifiedBy>
  <cp:revision>1</cp:revision>
  <dcterms:created xsi:type="dcterms:W3CDTF">2016-04-26T18:09:00Z</dcterms:created>
  <dcterms:modified xsi:type="dcterms:W3CDTF">2016-04-26T18:10:00Z</dcterms:modified>
</cp:coreProperties>
</file>